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BD" w:rsidRDefault="00484D3A">
      <w:pPr>
        <w:keepNext/>
        <w:spacing w:before="360" w:after="360" w:line="240" w:lineRule="auto"/>
        <w:jc w:val="center"/>
        <w:rPr>
          <w:rFonts w:ascii="Arial" w:eastAsia="Arial" w:hAnsi="Arial" w:cs="Arial"/>
          <w:b/>
          <w:sz w:val="40"/>
        </w:rPr>
      </w:pPr>
      <w:r>
        <w:rPr>
          <w:rFonts w:ascii="Arial" w:eastAsia="Arial" w:hAnsi="Arial" w:cs="Arial"/>
          <w:b/>
          <w:sz w:val="40"/>
        </w:rPr>
        <w:t>Öffentliche Bekanntmachung</w:t>
      </w:r>
    </w:p>
    <w:p w:rsidR="00AB0FBD" w:rsidRPr="008200FD" w:rsidRDefault="00484D3A">
      <w:pPr>
        <w:spacing w:after="0" w:line="240" w:lineRule="auto"/>
        <w:rPr>
          <w:rFonts w:ascii="Arial" w:eastAsia="Arial" w:hAnsi="Arial" w:cs="Arial"/>
          <w:b/>
          <w:sz w:val="24"/>
        </w:rPr>
      </w:pPr>
      <w:r w:rsidRPr="008200FD">
        <w:rPr>
          <w:rFonts w:ascii="Arial" w:eastAsia="Arial" w:hAnsi="Arial" w:cs="Arial"/>
          <w:b/>
          <w:sz w:val="24"/>
        </w:rPr>
        <w:t>Vollzug des Baugesetzbuches;</w:t>
      </w:r>
    </w:p>
    <w:p w:rsidR="008200FD" w:rsidRDefault="008200FD">
      <w:pPr>
        <w:spacing w:after="0" w:line="264" w:lineRule="auto"/>
        <w:rPr>
          <w:rFonts w:ascii="Arial" w:eastAsia="Arial" w:hAnsi="Arial" w:cs="Arial"/>
          <w:b/>
          <w:sz w:val="24"/>
        </w:rPr>
      </w:pPr>
    </w:p>
    <w:p w:rsidR="00AB0FBD" w:rsidRDefault="00924955">
      <w:pPr>
        <w:spacing w:after="0" w:line="264" w:lineRule="auto"/>
        <w:rPr>
          <w:rFonts w:ascii="Arial" w:eastAsia="Arial" w:hAnsi="Arial" w:cs="Arial"/>
          <w:b/>
          <w:sz w:val="24"/>
        </w:rPr>
      </w:pPr>
      <w:r>
        <w:rPr>
          <w:rFonts w:ascii="Arial" w:eastAsia="Arial" w:hAnsi="Arial" w:cs="Arial"/>
          <w:b/>
          <w:sz w:val="24"/>
        </w:rPr>
        <w:t>3. Entwurf</w:t>
      </w:r>
      <w:r w:rsidR="00A53045">
        <w:rPr>
          <w:rFonts w:ascii="Arial" w:eastAsia="Arial" w:hAnsi="Arial" w:cs="Arial"/>
          <w:b/>
          <w:sz w:val="24"/>
        </w:rPr>
        <w:t xml:space="preserve"> des Vorhabenbezogenen</w:t>
      </w:r>
      <w:r w:rsidR="00484D3A">
        <w:rPr>
          <w:rFonts w:ascii="Arial" w:eastAsia="Arial" w:hAnsi="Arial" w:cs="Arial"/>
          <w:b/>
          <w:sz w:val="24"/>
        </w:rPr>
        <w:t xml:space="preserve"> Bebauungsplan</w:t>
      </w:r>
      <w:r w:rsidR="00A53045">
        <w:rPr>
          <w:rFonts w:ascii="Arial" w:eastAsia="Arial" w:hAnsi="Arial" w:cs="Arial"/>
          <w:b/>
          <w:sz w:val="24"/>
        </w:rPr>
        <w:t>es</w:t>
      </w:r>
      <w:r w:rsidR="00484D3A">
        <w:rPr>
          <w:rFonts w:ascii="Arial" w:eastAsia="Arial" w:hAnsi="Arial" w:cs="Arial"/>
          <w:b/>
          <w:sz w:val="24"/>
        </w:rPr>
        <w:t xml:space="preserve"> „Gut Frohberg-Seminarzentrum“ Schönnewitz</w:t>
      </w:r>
      <w:r>
        <w:rPr>
          <w:rFonts w:ascii="Arial" w:eastAsia="Arial" w:hAnsi="Arial" w:cs="Arial"/>
          <w:b/>
          <w:sz w:val="24"/>
        </w:rPr>
        <w:t xml:space="preserve">, </w:t>
      </w:r>
      <w:r w:rsidR="00484D3A">
        <w:rPr>
          <w:rFonts w:ascii="Arial" w:eastAsia="Arial" w:hAnsi="Arial" w:cs="Arial"/>
          <w:b/>
          <w:sz w:val="24"/>
        </w:rPr>
        <w:t>Öffentliche Auslegung nach § 3 Abs. 2 Baugesetzbuch (BauGB)</w:t>
      </w:r>
    </w:p>
    <w:p w:rsidR="00AB0FBD" w:rsidRDefault="00AB0FBD">
      <w:pPr>
        <w:spacing w:after="0" w:line="264" w:lineRule="auto"/>
        <w:rPr>
          <w:rFonts w:ascii="Arial" w:eastAsia="Arial" w:hAnsi="Arial" w:cs="Arial"/>
          <w:b/>
          <w:sz w:val="24"/>
        </w:rPr>
      </w:pPr>
    </w:p>
    <w:p w:rsidR="00AB0FBD" w:rsidRDefault="00484D3A">
      <w:pPr>
        <w:spacing w:before="60" w:after="120" w:line="264" w:lineRule="auto"/>
        <w:jc w:val="both"/>
        <w:rPr>
          <w:rFonts w:ascii="Arial" w:eastAsia="Arial" w:hAnsi="Arial" w:cs="Arial"/>
        </w:rPr>
      </w:pPr>
      <w:r>
        <w:rPr>
          <w:rFonts w:ascii="Arial" w:eastAsia="Arial" w:hAnsi="Arial" w:cs="Arial"/>
        </w:rPr>
        <w:t>Der Gemeinderat der Gemeinde Käbschütztal</w:t>
      </w:r>
      <w:r w:rsidR="00355473">
        <w:rPr>
          <w:rFonts w:ascii="Arial" w:eastAsia="Arial" w:hAnsi="Arial" w:cs="Arial"/>
        </w:rPr>
        <w:t xml:space="preserve"> hat am 27</w:t>
      </w:r>
      <w:r>
        <w:rPr>
          <w:rFonts w:ascii="Arial" w:eastAsia="Arial" w:hAnsi="Arial" w:cs="Arial"/>
        </w:rPr>
        <w:t xml:space="preserve">.01.2020 beschlossen, für den Bereich der Flurstücke Nr. 1, 2, 12, 13/1, 13/2, 14, 16/1, 17/1, </w:t>
      </w:r>
      <w:r w:rsidR="00EF699C">
        <w:rPr>
          <w:rFonts w:ascii="Arial" w:eastAsia="Arial" w:hAnsi="Arial" w:cs="Arial"/>
        </w:rPr>
        <w:t xml:space="preserve">18, </w:t>
      </w:r>
      <w:r>
        <w:rPr>
          <w:rFonts w:ascii="Arial" w:eastAsia="Arial" w:hAnsi="Arial" w:cs="Arial"/>
        </w:rPr>
        <w:t>20, 23, 23a, 61/1 sowie T</w:t>
      </w:r>
      <w:r w:rsidR="00EF699C">
        <w:rPr>
          <w:rFonts w:ascii="Arial" w:eastAsia="Arial" w:hAnsi="Arial" w:cs="Arial"/>
        </w:rPr>
        <w:t>eilflächen der Flurstücke Nr.</w:t>
      </w:r>
      <w:r>
        <w:rPr>
          <w:rFonts w:ascii="Arial" w:eastAsia="Arial" w:hAnsi="Arial" w:cs="Arial"/>
        </w:rPr>
        <w:t xml:space="preserve"> </w:t>
      </w:r>
      <w:r w:rsidR="00C17323">
        <w:rPr>
          <w:rFonts w:ascii="Arial" w:eastAsia="Arial" w:hAnsi="Arial" w:cs="Arial"/>
        </w:rPr>
        <w:t xml:space="preserve">15/1 und </w:t>
      </w:r>
      <w:r>
        <w:rPr>
          <w:rFonts w:ascii="Arial" w:eastAsia="Arial" w:hAnsi="Arial" w:cs="Arial"/>
        </w:rPr>
        <w:t xml:space="preserve">19, jeweils Gemarkung Schönnewitz sowie Teilflächen der Flurstücke Nr. 20/1 und 145 der Gemarkung Görna den vorhabenbezogenen Bebauungsplan „Gut Frohberg-Seminarzentrum“ Schönnewitz aufzustellen. Mit der Ausarbeitung des Bebauungsplans wurde das art + craft architekturbüro Käbschütztal beauftragt.  </w:t>
      </w:r>
    </w:p>
    <w:p w:rsidR="00AB0FBD" w:rsidRDefault="00484D3A">
      <w:pPr>
        <w:spacing w:before="60" w:after="120" w:line="264" w:lineRule="auto"/>
        <w:jc w:val="both"/>
        <w:rPr>
          <w:rFonts w:ascii="Arial" w:eastAsia="Arial" w:hAnsi="Arial" w:cs="Arial"/>
        </w:rPr>
      </w:pPr>
      <w:r>
        <w:rPr>
          <w:rFonts w:ascii="Arial" w:eastAsia="Arial" w:hAnsi="Arial" w:cs="Arial"/>
        </w:rPr>
        <w:t xml:space="preserve">Mit dem Bebauungsplan verfolgt der Vorhabenträger das Ziel, für die nächsten 10-20 Jahre Planungssicherheit für das Seminarzentrum zu schaffen und gleichzeitig behördliche Auflagen zu erfüllen. </w:t>
      </w:r>
    </w:p>
    <w:p w:rsidR="00AB0FBD" w:rsidRDefault="00484D3A">
      <w:pPr>
        <w:spacing w:before="60" w:after="120" w:line="264" w:lineRule="auto"/>
        <w:jc w:val="both"/>
        <w:rPr>
          <w:rFonts w:ascii="Arial" w:eastAsia="Arial" w:hAnsi="Arial" w:cs="Arial"/>
        </w:rPr>
      </w:pPr>
      <w:r>
        <w:rPr>
          <w:rFonts w:ascii="Arial" w:eastAsia="Arial" w:hAnsi="Arial" w:cs="Arial"/>
        </w:rPr>
        <w:t>Im Rahmen des Planungsverfahrens wurde bereits die Öffentlichkeit gemäß § 3 Abs. 1 BauGB und die Behörden und sonstigen Träger öffentlicher Belange gemäß § 4 Abs</w:t>
      </w:r>
      <w:r w:rsidR="00C17323">
        <w:rPr>
          <w:rFonts w:ascii="Arial" w:eastAsia="Arial" w:hAnsi="Arial" w:cs="Arial"/>
        </w:rPr>
        <w:t xml:space="preserve">. 1 BauGB frühzeitig beteiligt sowie der </w:t>
      </w:r>
      <w:r w:rsidR="00924955">
        <w:rPr>
          <w:rFonts w:ascii="Arial" w:eastAsia="Arial" w:hAnsi="Arial" w:cs="Arial"/>
        </w:rPr>
        <w:t xml:space="preserve">1. </w:t>
      </w:r>
      <w:r w:rsidR="00C17323">
        <w:rPr>
          <w:rFonts w:ascii="Arial" w:eastAsia="Arial" w:hAnsi="Arial" w:cs="Arial"/>
        </w:rPr>
        <w:t xml:space="preserve">Entwurf </w:t>
      </w:r>
      <w:r w:rsidR="00924955">
        <w:rPr>
          <w:rFonts w:ascii="Arial" w:eastAsia="Arial" w:hAnsi="Arial" w:cs="Arial"/>
        </w:rPr>
        <w:t>vom</w:t>
      </w:r>
      <w:r w:rsidR="00C17323">
        <w:rPr>
          <w:rFonts w:ascii="Arial" w:eastAsia="Arial" w:hAnsi="Arial" w:cs="Arial"/>
        </w:rPr>
        <w:t xml:space="preserve"> 02.10.2020 </w:t>
      </w:r>
      <w:r w:rsidR="00924955">
        <w:rPr>
          <w:rFonts w:ascii="Arial" w:eastAsia="Arial" w:hAnsi="Arial" w:cs="Arial"/>
        </w:rPr>
        <w:t xml:space="preserve">und der 2. Entwurf vom 12.02.2021 </w:t>
      </w:r>
      <w:r w:rsidR="00C17323">
        <w:rPr>
          <w:rFonts w:ascii="Arial" w:eastAsia="Arial" w:hAnsi="Arial" w:cs="Arial"/>
        </w:rPr>
        <w:t>öffentlich ausgelegt.</w:t>
      </w:r>
    </w:p>
    <w:p w:rsidR="00AB0FBD" w:rsidRDefault="00484D3A">
      <w:pPr>
        <w:tabs>
          <w:tab w:val="left" w:pos="6237"/>
        </w:tabs>
        <w:spacing w:before="60" w:after="120" w:line="264" w:lineRule="auto"/>
        <w:jc w:val="both"/>
        <w:rPr>
          <w:rFonts w:ascii="Arial" w:eastAsia="Arial" w:hAnsi="Arial" w:cs="Arial"/>
        </w:rPr>
      </w:pPr>
      <w:r>
        <w:rPr>
          <w:rFonts w:ascii="Arial" w:eastAsia="Arial" w:hAnsi="Arial" w:cs="Arial"/>
        </w:rPr>
        <w:t>Der vo</w:t>
      </w:r>
      <w:r w:rsidR="00924955">
        <w:rPr>
          <w:rFonts w:ascii="Arial" w:eastAsia="Arial" w:hAnsi="Arial" w:cs="Arial"/>
        </w:rPr>
        <w:t>m Gemeinderat Käbschütztal am 29.06</w:t>
      </w:r>
      <w:r w:rsidR="00A53045">
        <w:rPr>
          <w:rFonts w:ascii="Arial" w:eastAsia="Arial" w:hAnsi="Arial" w:cs="Arial"/>
        </w:rPr>
        <w:t>.2021</w:t>
      </w:r>
      <w:r>
        <w:rPr>
          <w:rFonts w:ascii="Arial" w:eastAsia="Arial" w:hAnsi="Arial" w:cs="Arial"/>
        </w:rPr>
        <w:t xml:space="preserve"> gebilligte </w:t>
      </w:r>
      <w:r w:rsidR="00924955">
        <w:rPr>
          <w:rFonts w:ascii="Arial" w:eastAsia="Arial" w:hAnsi="Arial" w:cs="Arial"/>
        </w:rPr>
        <w:t xml:space="preserve">3. </w:t>
      </w:r>
      <w:r>
        <w:rPr>
          <w:rFonts w:ascii="Arial" w:eastAsia="Arial" w:hAnsi="Arial" w:cs="Arial"/>
        </w:rPr>
        <w:t>Entwurf des vorhabenbezogenen Bebauungsplans “Gut Frohberg-Seminarzentrum“ Schönnewitz</w:t>
      </w:r>
      <w:r w:rsidR="00924955">
        <w:rPr>
          <w:rFonts w:ascii="Arial" w:eastAsia="Arial" w:hAnsi="Arial" w:cs="Arial"/>
        </w:rPr>
        <w:t xml:space="preserve"> in der Fassung v. 25.06</w:t>
      </w:r>
      <w:r w:rsidR="00C17323">
        <w:rPr>
          <w:rFonts w:ascii="Arial" w:eastAsia="Arial" w:hAnsi="Arial" w:cs="Arial"/>
        </w:rPr>
        <w:t>.2021</w:t>
      </w:r>
      <w:r>
        <w:rPr>
          <w:rFonts w:ascii="Arial" w:eastAsia="Arial" w:hAnsi="Arial" w:cs="Arial"/>
        </w:rPr>
        <w:t xml:space="preserve">, bestehend aus der Planzeichnung mit dem Textteil und der Begründung, jeweils in der Fassung </w:t>
      </w:r>
      <w:r w:rsidR="00924955">
        <w:rPr>
          <w:rFonts w:ascii="Arial" w:eastAsia="Arial" w:hAnsi="Arial" w:cs="Arial"/>
        </w:rPr>
        <w:t>vom 25.06</w:t>
      </w:r>
      <w:r w:rsidR="00A53045">
        <w:rPr>
          <w:rFonts w:ascii="Arial" w:eastAsia="Arial" w:hAnsi="Arial" w:cs="Arial"/>
        </w:rPr>
        <w:t>.2021</w:t>
      </w:r>
      <w:r>
        <w:rPr>
          <w:rFonts w:ascii="Arial" w:eastAsia="Arial" w:hAnsi="Arial" w:cs="Arial"/>
        </w:rPr>
        <w:t xml:space="preserve">, liegt in der Gemeindeverwaltung Käbschütztal, OT Krögis, Kirchgasse 4a, 01665 Käbschütztal, Zimmer 5 in der Zeit </w:t>
      </w:r>
    </w:p>
    <w:p w:rsidR="00AB0FBD" w:rsidRDefault="00F24254">
      <w:pPr>
        <w:tabs>
          <w:tab w:val="left" w:pos="6237"/>
        </w:tabs>
        <w:spacing w:before="180" w:after="180" w:line="264" w:lineRule="auto"/>
        <w:jc w:val="center"/>
        <w:rPr>
          <w:rFonts w:ascii="Arial" w:eastAsia="Arial" w:hAnsi="Arial" w:cs="Arial"/>
          <w:b/>
          <w:sz w:val="24"/>
        </w:rPr>
      </w:pPr>
      <w:r>
        <w:rPr>
          <w:rFonts w:ascii="Arial" w:eastAsia="Arial" w:hAnsi="Arial" w:cs="Arial"/>
          <w:b/>
          <w:sz w:val="24"/>
        </w:rPr>
        <w:t>vom 27</w:t>
      </w:r>
      <w:r w:rsidR="00A53045">
        <w:rPr>
          <w:rFonts w:ascii="Arial" w:eastAsia="Arial" w:hAnsi="Arial" w:cs="Arial"/>
          <w:b/>
          <w:sz w:val="24"/>
        </w:rPr>
        <w:t xml:space="preserve">. </w:t>
      </w:r>
      <w:r w:rsidR="00C07625">
        <w:rPr>
          <w:rFonts w:ascii="Arial" w:eastAsia="Arial" w:hAnsi="Arial" w:cs="Arial"/>
          <w:b/>
          <w:sz w:val="24"/>
        </w:rPr>
        <w:t>Juli</w:t>
      </w:r>
      <w:r w:rsidR="00A53045">
        <w:rPr>
          <w:rFonts w:ascii="Arial" w:eastAsia="Arial" w:hAnsi="Arial" w:cs="Arial"/>
          <w:b/>
          <w:sz w:val="24"/>
        </w:rPr>
        <w:t xml:space="preserve"> 2021</w:t>
      </w:r>
      <w:r>
        <w:rPr>
          <w:rFonts w:ascii="Arial" w:eastAsia="Arial" w:hAnsi="Arial" w:cs="Arial"/>
          <w:b/>
          <w:sz w:val="24"/>
        </w:rPr>
        <w:t xml:space="preserve"> bis einschließlich 26</w:t>
      </w:r>
      <w:r w:rsidR="00484D3A">
        <w:rPr>
          <w:rFonts w:ascii="Arial" w:eastAsia="Arial" w:hAnsi="Arial" w:cs="Arial"/>
          <w:b/>
          <w:sz w:val="24"/>
        </w:rPr>
        <w:t xml:space="preserve">. </w:t>
      </w:r>
      <w:r w:rsidR="00C07625">
        <w:rPr>
          <w:rFonts w:ascii="Arial" w:eastAsia="Arial" w:hAnsi="Arial" w:cs="Arial"/>
          <w:b/>
          <w:sz w:val="24"/>
        </w:rPr>
        <w:t>August</w:t>
      </w:r>
      <w:r w:rsidR="00A53045">
        <w:rPr>
          <w:rFonts w:ascii="Arial" w:eastAsia="Arial" w:hAnsi="Arial" w:cs="Arial"/>
          <w:b/>
          <w:sz w:val="24"/>
        </w:rPr>
        <w:t xml:space="preserve"> 2021</w:t>
      </w:r>
    </w:p>
    <w:p w:rsidR="00AB0FBD" w:rsidRDefault="00484D3A">
      <w:pPr>
        <w:spacing w:before="60" w:after="120" w:line="264" w:lineRule="auto"/>
        <w:jc w:val="both"/>
        <w:rPr>
          <w:rFonts w:ascii="Arial" w:eastAsia="Arial" w:hAnsi="Arial" w:cs="Arial"/>
        </w:rPr>
      </w:pPr>
      <w:r>
        <w:rPr>
          <w:rFonts w:ascii="Arial" w:eastAsia="Arial" w:hAnsi="Arial" w:cs="Arial"/>
        </w:rPr>
        <w:t xml:space="preserve">im Rahmen der öffentlichen Auslegung gemäß § 3 Abs. 2 BauGB zu jedermanns Einsichtnahme öffentlich aus. In diesem Zeitraum besteht während der folgenden Dienstzeiten die Möglichkeit, sich über die allgemeinen Zwecke und Ziele sowie die wesentlichen Auswirkungen des vorhabenbezogenen Bebauungsplans „Gut Frohberg-Seminarzentrum“ Schönnewitz zu unterrichten und Anregungen sowie Hinweise zu dem Entwurf  schriftlich oder zur Niederschrift vorzubringen. </w:t>
      </w:r>
    </w:p>
    <w:p w:rsidR="00AB0FBD" w:rsidRDefault="00484D3A">
      <w:pPr>
        <w:spacing w:after="0" w:line="240" w:lineRule="auto"/>
        <w:jc w:val="both"/>
        <w:rPr>
          <w:rFonts w:ascii="Arial" w:eastAsia="Arial" w:hAnsi="Arial" w:cs="Arial"/>
        </w:rPr>
      </w:pPr>
      <w:r>
        <w:rPr>
          <w:rFonts w:ascii="Arial" w:eastAsia="Arial" w:hAnsi="Arial" w:cs="Arial"/>
        </w:rPr>
        <w:t>Dienstzeiten:</w:t>
      </w:r>
      <w:r>
        <w:rPr>
          <w:rFonts w:ascii="Arial" w:eastAsia="Arial" w:hAnsi="Arial" w:cs="Arial"/>
        </w:rPr>
        <w:tab/>
        <w:t>Montag</w:t>
      </w:r>
      <w:r>
        <w:rPr>
          <w:rFonts w:ascii="Arial" w:eastAsia="Arial" w:hAnsi="Arial" w:cs="Arial"/>
        </w:rPr>
        <w:tab/>
        <w:t>8.00 Uhr bis 11.30 Uhr</w:t>
      </w:r>
    </w:p>
    <w:p w:rsidR="00AB0FBD" w:rsidRDefault="00484D3A">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t>Dienstag</w:t>
      </w:r>
      <w:r>
        <w:rPr>
          <w:rFonts w:ascii="Arial" w:eastAsia="Arial" w:hAnsi="Arial" w:cs="Arial"/>
        </w:rPr>
        <w:tab/>
        <w:t>8.00 Uhr bis 11.30 Uhr und 13.00 Uhr bis 18.00 Uhr</w:t>
      </w:r>
    </w:p>
    <w:p w:rsidR="00AB0FBD" w:rsidRDefault="00484D3A">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t>Mittwoch</w:t>
      </w:r>
      <w:r>
        <w:rPr>
          <w:rFonts w:ascii="Arial" w:eastAsia="Arial" w:hAnsi="Arial" w:cs="Arial"/>
        </w:rPr>
        <w:tab/>
        <w:t>-</w:t>
      </w:r>
    </w:p>
    <w:p w:rsidR="00AB0FBD" w:rsidRDefault="00484D3A">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t>Donnerstag</w:t>
      </w:r>
      <w:r>
        <w:rPr>
          <w:rFonts w:ascii="Arial" w:eastAsia="Arial" w:hAnsi="Arial" w:cs="Arial"/>
        </w:rPr>
        <w:tab/>
        <w:t>8.00 Uhr bis 11.30 Uhr und 13.00 Uhr bis 16.00 Uhr</w:t>
      </w:r>
    </w:p>
    <w:p w:rsidR="00AB0FBD" w:rsidRDefault="00484D3A" w:rsidP="00C17323">
      <w:pPr>
        <w:spacing w:after="120" w:line="264" w:lineRule="auto"/>
        <w:jc w:val="both"/>
        <w:rPr>
          <w:rFonts w:ascii="Arial" w:eastAsia="Arial" w:hAnsi="Arial" w:cs="Arial"/>
        </w:rPr>
      </w:pPr>
      <w:r>
        <w:rPr>
          <w:rFonts w:ascii="Arial" w:eastAsia="Arial" w:hAnsi="Arial" w:cs="Arial"/>
        </w:rPr>
        <w:tab/>
      </w:r>
      <w:r>
        <w:rPr>
          <w:rFonts w:ascii="Arial" w:eastAsia="Arial" w:hAnsi="Arial" w:cs="Arial"/>
        </w:rPr>
        <w:tab/>
        <w:t>Freitag</w:t>
      </w:r>
      <w:r>
        <w:rPr>
          <w:rFonts w:ascii="Arial" w:eastAsia="Arial" w:hAnsi="Arial" w:cs="Arial"/>
        </w:rPr>
        <w:tab/>
      </w:r>
      <w:r>
        <w:rPr>
          <w:rFonts w:ascii="Arial" w:eastAsia="Arial" w:hAnsi="Arial" w:cs="Arial"/>
        </w:rPr>
        <w:tab/>
        <w:t>8.00 Uhr bis 11.30 Uhr</w:t>
      </w:r>
    </w:p>
    <w:p w:rsidR="00AB0FBD" w:rsidRDefault="00484D3A">
      <w:pPr>
        <w:spacing w:before="60" w:after="120" w:line="264" w:lineRule="auto"/>
        <w:jc w:val="both"/>
        <w:rPr>
          <w:rFonts w:ascii="Arial" w:eastAsia="Arial" w:hAnsi="Arial" w:cs="Arial"/>
        </w:rPr>
      </w:pPr>
      <w:r>
        <w:rPr>
          <w:rFonts w:ascii="Arial" w:eastAsia="Arial" w:hAnsi="Arial" w:cs="Arial"/>
        </w:rPr>
        <w:t>Es wird darauf hingewiesen, dass nicht fristgerecht abgegebene Stellungnahmen bei der Beschlussfassung über den vorhabenbezogenen Bebauungsplan „Gut Frohberg-Seminarzentrum“ Schönnewitz unberücksichtigt bleiben können.</w:t>
      </w:r>
    </w:p>
    <w:p w:rsidR="00AB0FBD" w:rsidRDefault="008200FD" w:rsidP="008200FD">
      <w:pPr>
        <w:spacing w:before="60" w:after="240" w:line="264" w:lineRule="auto"/>
        <w:jc w:val="both"/>
        <w:rPr>
          <w:rFonts w:ascii="Arial" w:eastAsia="Arial" w:hAnsi="Arial" w:cs="Arial"/>
        </w:rPr>
      </w:pPr>
      <w:r>
        <w:rPr>
          <w:rFonts w:ascii="Arial" w:eastAsia="Arial" w:hAnsi="Arial" w:cs="Arial"/>
          <w:noProof/>
        </w:rPr>
        <w:lastRenderedPageBreak/>
        <w:drawing>
          <wp:inline distT="0" distB="0" distL="0" distR="0">
            <wp:extent cx="5760720" cy="407098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tungsbereich12022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070985"/>
                    </a:xfrm>
                    <a:prstGeom prst="rect">
                      <a:avLst/>
                    </a:prstGeom>
                  </pic:spPr>
                </pic:pic>
              </a:graphicData>
            </a:graphic>
          </wp:inline>
        </w:drawing>
      </w:r>
    </w:p>
    <w:p w:rsidR="00355473" w:rsidRDefault="00484D3A">
      <w:pPr>
        <w:tabs>
          <w:tab w:val="left" w:pos="1560"/>
          <w:tab w:val="left" w:pos="5954"/>
        </w:tabs>
        <w:spacing w:before="120" w:after="0" w:line="240" w:lineRule="auto"/>
        <w:rPr>
          <w:rFonts w:ascii="Arial" w:eastAsia="Arial" w:hAnsi="Arial" w:cs="Arial"/>
        </w:rPr>
      </w:pPr>
      <w:r>
        <w:rPr>
          <w:rFonts w:ascii="Arial" w:eastAsia="Arial" w:hAnsi="Arial" w:cs="Arial"/>
        </w:rPr>
        <w:t xml:space="preserve">Diese Bekanntmachung ist auch unter </w:t>
      </w:r>
    </w:p>
    <w:p w:rsidR="00355473" w:rsidRDefault="00270231">
      <w:pPr>
        <w:tabs>
          <w:tab w:val="left" w:pos="1560"/>
          <w:tab w:val="left" w:pos="5954"/>
        </w:tabs>
        <w:spacing w:before="120" w:after="0" w:line="240" w:lineRule="auto"/>
        <w:rPr>
          <w:rFonts w:ascii="Arial" w:eastAsia="Arial" w:hAnsi="Arial" w:cs="Arial"/>
        </w:rPr>
      </w:pPr>
      <w:hyperlink r:id="rId5" w:history="1">
        <w:r w:rsidRPr="002C32BD">
          <w:rPr>
            <w:rStyle w:val="Hyperlink"/>
            <w:rFonts w:ascii="Arial" w:eastAsia="Arial" w:hAnsi="Arial" w:cs="Arial"/>
          </w:rPr>
          <w:t>https://www.gemeinde-kaebschuetztal.de</w:t>
        </w:r>
      </w:hyperlink>
      <w:r>
        <w:rPr>
          <w:rStyle w:val="Hyperlink"/>
          <w:rFonts w:ascii="Arial" w:eastAsia="Arial" w:hAnsi="Arial" w:cs="Arial"/>
        </w:rPr>
        <w:t>/downloads</w:t>
      </w:r>
      <w:bookmarkStart w:id="0" w:name="_GoBack"/>
      <w:bookmarkEnd w:id="0"/>
    </w:p>
    <w:p w:rsidR="00355473" w:rsidRDefault="00484D3A">
      <w:pPr>
        <w:tabs>
          <w:tab w:val="left" w:pos="1560"/>
          <w:tab w:val="left" w:pos="5954"/>
        </w:tabs>
        <w:spacing w:before="120" w:after="0" w:line="240" w:lineRule="auto"/>
        <w:rPr>
          <w:rFonts w:ascii="Arial" w:eastAsia="Arial" w:hAnsi="Arial" w:cs="Arial"/>
        </w:rPr>
      </w:pPr>
      <w:r>
        <w:rPr>
          <w:rFonts w:ascii="Arial" w:eastAsia="Arial" w:hAnsi="Arial" w:cs="Arial"/>
        </w:rPr>
        <w:t xml:space="preserve">und im Landesportal Sachsen unter </w:t>
      </w:r>
    </w:p>
    <w:p w:rsidR="00355473" w:rsidRDefault="00270231">
      <w:pPr>
        <w:tabs>
          <w:tab w:val="left" w:pos="1560"/>
          <w:tab w:val="left" w:pos="5954"/>
        </w:tabs>
        <w:spacing w:before="120" w:after="0" w:line="240" w:lineRule="auto"/>
        <w:rPr>
          <w:rFonts w:ascii="Arial" w:eastAsia="Arial" w:hAnsi="Arial" w:cs="Arial"/>
        </w:rPr>
      </w:pPr>
      <w:hyperlink r:id="rId6" w:history="1">
        <w:r w:rsidR="004F7B65" w:rsidRPr="00143D81">
          <w:rPr>
            <w:rStyle w:val="Hyperlink"/>
            <w:rFonts w:ascii="Arial" w:eastAsia="Arial" w:hAnsi="Arial" w:cs="Arial"/>
          </w:rPr>
          <w:t>https://buergerbeteiligung.sachsen.de</w:t>
        </w:r>
      </w:hyperlink>
    </w:p>
    <w:p w:rsidR="00AB0FBD" w:rsidRDefault="00484D3A">
      <w:pPr>
        <w:tabs>
          <w:tab w:val="left" w:pos="1560"/>
          <w:tab w:val="left" w:pos="5954"/>
        </w:tabs>
        <w:spacing w:before="120" w:after="0" w:line="240" w:lineRule="auto"/>
        <w:rPr>
          <w:rFonts w:ascii="Arial" w:eastAsia="Arial" w:hAnsi="Arial" w:cs="Arial"/>
        </w:rPr>
      </w:pPr>
      <w:r>
        <w:rPr>
          <w:rFonts w:ascii="Arial" w:eastAsia="Arial" w:hAnsi="Arial" w:cs="Arial"/>
        </w:rPr>
        <w:t>einsehbar.</w:t>
      </w:r>
    </w:p>
    <w:p w:rsidR="00AB0FBD" w:rsidRDefault="00AB0FBD">
      <w:pPr>
        <w:tabs>
          <w:tab w:val="left" w:pos="1560"/>
          <w:tab w:val="left" w:pos="5954"/>
        </w:tabs>
        <w:spacing w:before="120" w:after="0" w:line="240" w:lineRule="auto"/>
        <w:rPr>
          <w:rFonts w:ascii="Arial" w:eastAsia="Arial" w:hAnsi="Arial" w:cs="Arial"/>
        </w:rPr>
      </w:pPr>
    </w:p>
    <w:p w:rsidR="00AB0FBD" w:rsidRDefault="00924955">
      <w:pPr>
        <w:tabs>
          <w:tab w:val="left" w:pos="1560"/>
          <w:tab w:val="left" w:pos="5940"/>
        </w:tabs>
        <w:spacing w:before="60" w:after="0" w:line="240" w:lineRule="auto"/>
        <w:rPr>
          <w:rFonts w:ascii="Arial" w:eastAsia="Arial" w:hAnsi="Arial" w:cs="Arial"/>
          <w:sz w:val="16"/>
        </w:rPr>
      </w:pPr>
      <w:r>
        <w:rPr>
          <w:rFonts w:ascii="Arial" w:eastAsia="Arial" w:hAnsi="Arial" w:cs="Arial"/>
        </w:rPr>
        <w:t>Krögis, 05.07</w:t>
      </w:r>
      <w:r w:rsidR="00A53045">
        <w:rPr>
          <w:rFonts w:ascii="Arial" w:eastAsia="Arial" w:hAnsi="Arial" w:cs="Arial"/>
        </w:rPr>
        <w:t>.2021</w:t>
      </w:r>
      <w:r w:rsidR="00484D3A">
        <w:rPr>
          <w:rFonts w:ascii="Arial" w:eastAsia="Arial" w:hAnsi="Arial" w:cs="Arial"/>
          <w:sz w:val="16"/>
        </w:rPr>
        <w:tab/>
      </w:r>
    </w:p>
    <w:p w:rsidR="00AB0FBD" w:rsidRDefault="00AB0FBD">
      <w:pPr>
        <w:tabs>
          <w:tab w:val="left" w:pos="1560"/>
          <w:tab w:val="left" w:pos="5940"/>
        </w:tabs>
        <w:spacing w:before="60" w:after="0" w:line="240" w:lineRule="auto"/>
      </w:pPr>
    </w:p>
    <w:p w:rsidR="00AB0FBD" w:rsidRDefault="00DF37DE">
      <w:pPr>
        <w:tabs>
          <w:tab w:val="left" w:pos="1560"/>
          <w:tab w:val="left" w:pos="5940"/>
        </w:tabs>
        <w:spacing w:before="60" w:after="0" w:line="240" w:lineRule="auto"/>
        <w:rPr>
          <w:rFonts w:ascii="Arial" w:eastAsia="Arial" w:hAnsi="Arial" w:cs="Arial"/>
        </w:rPr>
      </w:pPr>
      <w:r w:rsidRPr="00DF37DE">
        <w:rPr>
          <w:rFonts w:ascii="Arial" w:eastAsia="Arial" w:hAnsi="Arial" w:cs="Arial"/>
          <w:noProof/>
        </w:rPr>
        <w:drawing>
          <wp:inline distT="0" distB="0" distL="0" distR="0" wp14:anchorId="2B713FCD" wp14:editId="65318B59">
            <wp:extent cx="688836" cy="9796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8905" cy="1008220"/>
                    </a:xfrm>
                    <a:prstGeom prst="rect">
                      <a:avLst/>
                    </a:prstGeom>
                  </pic:spPr>
                </pic:pic>
              </a:graphicData>
            </a:graphic>
          </wp:inline>
        </w:drawing>
      </w:r>
    </w:p>
    <w:p w:rsidR="00AB0FBD" w:rsidRDefault="00484D3A">
      <w:pPr>
        <w:tabs>
          <w:tab w:val="left" w:pos="1560"/>
          <w:tab w:val="left" w:pos="5940"/>
        </w:tabs>
        <w:spacing w:before="60" w:after="0" w:line="240" w:lineRule="auto"/>
        <w:rPr>
          <w:rFonts w:ascii="Arial" w:eastAsia="Arial" w:hAnsi="Arial" w:cs="Arial"/>
        </w:rPr>
      </w:pPr>
      <w:r>
        <w:rPr>
          <w:rFonts w:ascii="Arial" w:eastAsia="Arial" w:hAnsi="Arial" w:cs="Arial"/>
        </w:rPr>
        <w:t>Uwe Klingor</w:t>
      </w:r>
    </w:p>
    <w:p w:rsidR="00AB0FBD" w:rsidRDefault="00484D3A">
      <w:pPr>
        <w:tabs>
          <w:tab w:val="left" w:pos="1560"/>
          <w:tab w:val="left" w:pos="5954"/>
        </w:tabs>
        <w:spacing w:after="0" w:line="240" w:lineRule="auto"/>
      </w:pPr>
      <w:r>
        <w:rPr>
          <w:rFonts w:ascii="Arial" w:eastAsia="Arial" w:hAnsi="Arial" w:cs="Arial"/>
        </w:rPr>
        <w:t>Bürgermeister</w:t>
      </w:r>
      <w:r>
        <w:rPr>
          <w:rFonts w:ascii="Arial" w:eastAsia="Arial" w:hAnsi="Arial" w:cs="Arial"/>
          <w:sz w:val="16"/>
        </w:rPr>
        <w:tab/>
      </w:r>
    </w:p>
    <w:sectPr w:rsidR="00AB0FBD">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FBD"/>
    <w:rsid w:val="00270231"/>
    <w:rsid w:val="00355473"/>
    <w:rsid w:val="00484D3A"/>
    <w:rsid w:val="004F7B65"/>
    <w:rsid w:val="00573683"/>
    <w:rsid w:val="006935A0"/>
    <w:rsid w:val="008200FD"/>
    <w:rsid w:val="00924955"/>
    <w:rsid w:val="00A53045"/>
    <w:rsid w:val="00AB0FBD"/>
    <w:rsid w:val="00B92531"/>
    <w:rsid w:val="00C07625"/>
    <w:rsid w:val="00C17323"/>
    <w:rsid w:val="00DF37DE"/>
    <w:rsid w:val="00EE608B"/>
    <w:rsid w:val="00EF699C"/>
    <w:rsid w:val="00F2425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F662"/>
  <w15:docId w15:val="{875B7706-78CB-41E4-820F-A34374D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de-DE" w:eastAsia="de-DE"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160"/>
    </w:pPr>
    <w:rPr>
      <w:rFonts w:ascii="Calibri" w:hAnsi="Calibri"/>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995C4E"/>
    <w:rPr>
      <w:rFonts w:ascii="Tahoma" w:hAnsi="Tahoma" w:cs="Tahoma"/>
      <w:sz w:val="16"/>
      <w:szCs w:val="16"/>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Sprechblasentext">
    <w:name w:val="Balloon Text"/>
    <w:basedOn w:val="Standard"/>
    <w:link w:val="SprechblasentextZchn"/>
    <w:uiPriority w:val="99"/>
    <w:semiHidden/>
    <w:unhideWhenUsed/>
    <w:rsid w:val="00995C4E"/>
    <w:pPr>
      <w:spacing w:after="0" w:line="240" w:lineRule="auto"/>
    </w:pPr>
    <w:rPr>
      <w:rFonts w:ascii="Tahoma" w:hAnsi="Tahoma" w:cs="Tahoma"/>
      <w:sz w:val="16"/>
      <w:szCs w:val="16"/>
    </w:rPr>
  </w:style>
  <w:style w:type="character" w:styleId="Hyperlink">
    <w:name w:val="Hyperlink"/>
    <w:basedOn w:val="Absatz-Standardschriftart"/>
    <w:uiPriority w:val="99"/>
    <w:unhideWhenUsed/>
    <w:rsid w:val="00355473"/>
    <w:rPr>
      <w:color w:val="0563C1" w:themeColor="hyperlink"/>
      <w:u w:val="single"/>
    </w:rPr>
  </w:style>
  <w:style w:type="character" w:styleId="NichtaufgelsteErwhnung">
    <w:name w:val="Unresolved Mention"/>
    <w:basedOn w:val="Absatz-Standardschriftart"/>
    <w:uiPriority w:val="99"/>
    <w:semiHidden/>
    <w:unhideWhenUsed/>
    <w:rsid w:val="004F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ergerbeteiligung.sachsen.de" TargetMode="External"/><Relationship Id="rId5" Type="http://schemas.openxmlformats.org/officeDocument/2006/relationships/hyperlink" Target="https://www.gemeinde-kaebschuetztal.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Kühne</dc:creator>
  <cp:lastModifiedBy>Heike Kühne</cp:lastModifiedBy>
  <cp:revision>7</cp:revision>
  <cp:lastPrinted>2020-11-16T11:50:00Z</cp:lastPrinted>
  <dcterms:created xsi:type="dcterms:W3CDTF">2021-07-01T08:29:00Z</dcterms:created>
  <dcterms:modified xsi:type="dcterms:W3CDTF">2021-07-06T15:14:00Z</dcterms:modified>
  <dc:language>de-DE</dc:language>
</cp:coreProperties>
</file>